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1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610"/>
        <w:gridCol w:w="1947"/>
        <w:gridCol w:w="1616"/>
        <w:gridCol w:w="2062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废物名称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废物类别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废物代码</w:t>
            </w:r>
          </w:p>
        </w:tc>
        <w:tc>
          <w:tcPr>
            <w:tcW w:w="20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单价/元/千克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废灯管（完整）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900-0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1、免费协助办理转移联单；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2、重量以现场称重为准计算，免费装卸。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废灯管（破碎）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900-0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废硒鼓、墨盒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HW12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900-299-12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二甲苯废液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HW01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841-004-01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废水处理污泥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HW01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841-001-01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废液空瓶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HW49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900-0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41-49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在线监测废液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ind w:left="-391" w:leftChars="-186" w:firstLine="453" w:firstLineChars="16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HW49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900-047-49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甲酰胺废液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HW01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841-004-01</w:t>
            </w:r>
          </w:p>
        </w:tc>
        <w:tc>
          <w:tcPr>
            <w:tcW w:w="20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运输费（往返）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1.5吨车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运输费（往返）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7.5吨车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联合运输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  <w:t>1.5和7.5吨车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</w:tbl>
    <w:p>
      <w:pPr>
        <w:ind w:right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说明：1.该报价为含税总价。</w:t>
      </w:r>
    </w:p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2.该报价包含人工、运输及安装等相关费用。</w:t>
      </w:r>
    </w:p>
    <w:p/>
    <w:sectPr>
      <w:pgSz w:w="16838" w:h="11906" w:orient="landscape"/>
      <w:pgMar w:top="567" w:right="1440" w:bottom="56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711a2d93-38ff-4fa5-8168-83ea99c355ef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369232E"/>
    <w:rsid w:val="04545D1C"/>
    <w:rsid w:val="0CF20854"/>
    <w:rsid w:val="0E9C3C11"/>
    <w:rsid w:val="20293C8E"/>
    <w:rsid w:val="2F807842"/>
    <w:rsid w:val="341F4FF3"/>
    <w:rsid w:val="3B3A4C68"/>
    <w:rsid w:val="3C4A593A"/>
    <w:rsid w:val="4550160D"/>
    <w:rsid w:val="546B520C"/>
    <w:rsid w:val="5E7E49D4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286</Characters>
  <Lines>1</Lines>
  <Paragraphs>1</Paragraphs>
  <TotalTime>0</TotalTime>
  <ScaleCrop>false</ScaleCrop>
  <LinksUpToDate>false</LinksUpToDate>
  <CharactersWithSpaces>292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2025-05-26T07:20:00Z</cp:lastPrinted>
  <dcterms:modified xsi:type="dcterms:W3CDTF">2025-05-29T06:22:42Z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